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napToGrid w:val="0"/>
        <w:ind w:firstLine="400" w:firstLineChars="100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>
      <w:pPr>
        <w:snapToGrid w:val="0"/>
        <w:ind w:firstLine="400" w:firstLineChars="10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0"/>
          <w:szCs w:val="40"/>
        </w:rPr>
        <w:t>省文旅厅推进文化创意旅游产业链招商工作联系市州表</w:t>
      </w:r>
    </w:p>
    <w:p>
      <w:pPr>
        <w:snapToGrid w:val="0"/>
        <w:spacing w:after="156" w:afterLines="50"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14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厅领导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联系市州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责任处室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李爱武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长沙市、株洲市、岳阳市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张希慧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衡阳市、湘潭市、张家界市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人事处、科教处、产业处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尚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斌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邵阳市、娄底市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公服处、推广处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颜长文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郴州市、湘西州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市场处、执法处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姜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猛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常德市、益阳市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省文物局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袁悦平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永州市、怀化市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财务处、艺术处、非遗处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欧阳斌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协助联系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长沙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市、衡阳市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办公室、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资开处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鹏</w:t>
            </w:r>
          </w:p>
        </w:tc>
        <w:tc>
          <w:tcPr>
            <w:tcW w:w="4140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协助联系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株洲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市、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岳阳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市</w:t>
            </w:r>
          </w:p>
        </w:tc>
        <w:tc>
          <w:tcPr>
            <w:tcW w:w="2976" w:type="dxa"/>
            <w:vAlign w:val="center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政法处</w:t>
            </w:r>
          </w:p>
        </w:tc>
      </w:tr>
    </w:tbl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304440FD"/>
    <w:rsid w:val="304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2024-05-22T06:54:00Z</dcterms:created>
  <dc:creator>刘婧驮</dc:creator>
  <cp:lastModifiedBy>刘婧驮</cp:lastModifiedBy>
  <dcterms:modified xsi:type="dcterms:W3CDTF">2024-05-22T06:56:34Z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70BAD1BE77F745FEADC73E1CE26111FF_11</vt:lpwstr>
  </property>
</Properties>
</file>