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4</w:t>
      </w:r>
    </w:p>
    <w:p w14:paraId="463A9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</w:p>
    <w:p w14:paraId="1B05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Hans"/>
        </w:rPr>
        <w:t>免税进口藏品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调拨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交换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借用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的备案报告</w:t>
      </w:r>
      <w:bookmarkStart w:id="0" w:name="_GoBack"/>
      <w:bookmarkEnd w:id="0"/>
    </w:p>
    <w:p w14:paraId="5487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</w:pPr>
    </w:p>
    <w:p w14:paraId="054C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文化和旅游部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其他中央部门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文化和旅游行政部门/主管海关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</w:p>
    <w:p w14:paraId="248F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研究，自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日起，将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_单位____件/套免税进口藏品调拨（交换、借用）至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_单位，用于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_（调拨、交换、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借用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目的）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归还日期为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借用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情况下填写）。</w:t>
      </w:r>
    </w:p>
    <w:p w14:paraId="68A3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特此备案。</w:t>
      </w:r>
    </w:p>
    <w:p w14:paraId="13EF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 w14:paraId="4728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借用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藏品清单</w:t>
      </w:r>
    </w:p>
    <w:p w14:paraId="7210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06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2E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</w:p>
    <w:p w14:paraId="67DE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p w14:paraId="67BF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 w14:paraId="06B16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376CEC8"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</w:p>
    <w:p w14:paraId="25FD60C9">
      <w:pPr>
        <w:pStyle w:val="2"/>
        <w:rPr>
          <w:rFonts w:hint="default"/>
          <w:lang w:val="en-US" w:eastAsia="zh-Hans"/>
        </w:rPr>
      </w:pPr>
    </w:p>
    <w:p w14:paraId="37C82E46">
      <w:pPr>
        <w:jc w:val="both"/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注：1.本报告由藏品调出方报备。</w:t>
      </w:r>
    </w:p>
    <w:p w14:paraId="318C23B4">
      <w:pPr>
        <w:jc w:val="both"/>
        <w:rPr>
          <w:rFonts w:hint="eastAsia" w:ascii="黑体" w:hAnsi="黑体" w:eastAsia="黑体" w:cs="黑体"/>
          <w:w w:val="95"/>
          <w:sz w:val="32"/>
          <w:szCs w:val="32"/>
        </w:rPr>
        <w:sectPr>
          <w:footnotePr>
            <w:numFmt w:val="decimal"/>
          </w:footnotePr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 xml:space="preserve">    2.本报告应当报文化和旅游部、所属中央部门或省级文化和旅游行政部门备案；在海关监管年限内，应当同时报主管海关</w:t>
      </w:r>
    </w:p>
    <w:p w14:paraId="341CB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1C96"/>
    <w:rsid w:val="1CB21C96"/>
    <w:rsid w:val="1FFF69D2"/>
    <w:rsid w:val="2F55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2025-03-19T09:28:00Z</dcterms:created>
  <dc:creator>赖。</dc:creator>
  <cp:lastModifiedBy>赖。</cp:lastModifiedBy>
  <dcterms:modified xsi:type="dcterms:W3CDTF">2025-03-19T09:28:29Z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2654FC7A4E0E40C7B440F4B80F936B9B_11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