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E4" w:rsidRPr="00F677C1" w:rsidRDefault="00B367E4" w:rsidP="00F677C1">
      <w:pPr>
        <w:spacing w:afterLines="50" w:line="600" w:lineRule="exact"/>
        <w:jc w:val="left"/>
        <w:rPr>
          <w:rFonts w:eastAsia="楷体_GB2312" w:cs="Times New Roman"/>
          <w:kern w:val="0"/>
          <w:sz w:val="32"/>
          <w:szCs w:val="32"/>
        </w:rPr>
      </w:pPr>
      <w:r w:rsidRPr="00F677C1">
        <w:rPr>
          <w:rFonts w:eastAsia="楷体_GB2312" w:cs="Times New Roman"/>
          <w:kern w:val="0"/>
          <w:sz w:val="32"/>
          <w:szCs w:val="32"/>
        </w:rPr>
        <w:t>附件</w:t>
      </w:r>
      <w:r w:rsidRPr="00F677C1">
        <w:rPr>
          <w:rFonts w:eastAsia="楷体_GB2312" w:cs="Times New Roman"/>
          <w:kern w:val="0"/>
          <w:sz w:val="32"/>
          <w:szCs w:val="32"/>
        </w:rPr>
        <w:t>1</w:t>
      </w:r>
      <w:r w:rsidRPr="00F677C1">
        <w:rPr>
          <w:rFonts w:eastAsia="楷体_GB2312" w:cs="Times New Roman"/>
          <w:kern w:val="0"/>
          <w:sz w:val="32"/>
          <w:szCs w:val="32"/>
        </w:rPr>
        <w:t>：</w:t>
      </w:r>
    </w:p>
    <w:p w:rsidR="00B367E4" w:rsidRPr="00F677C1" w:rsidRDefault="00B367E4" w:rsidP="00F677C1">
      <w:pPr>
        <w:spacing w:afterLines="50" w:line="600" w:lineRule="exact"/>
        <w:ind w:rightChars="-30" w:right="-63"/>
        <w:jc w:val="center"/>
        <w:rPr>
          <w:rFonts w:eastAsia="方正小标宋简体" w:cs="Times New Roman"/>
          <w:spacing w:val="-20"/>
          <w:kern w:val="0"/>
          <w:sz w:val="44"/>
          <w:szCs w:val="44"/>
        </w:rPr>
      </w:pPr>
      <w:r w:rsidRPr="00F677C1">
        <w:rPr>
          <w:rFonts w:eastAsia="方正小标宋简体" w:cs="Times New Roman"/>
          <w:spacing w:val="-20"/>
          <w:kern w:val="0"/>
          <w:sz w:val="44"/>
          <w:szCs w:val="44"/>
        </w:rPr>
        <w:t>2019</w:t>
      </w:r>
      <w:r w:rsidRPr="00F677C1">
        <w:rPr>
          <w:rFonts w:eastAsia="方正小标宋简体" w:cs="Times New Roman"/>
          <w:spacing w:val="-20"/>
          <w:kern w:val="0"/>
          <w:sz w:val="44"/>
          <w:szCs w:val="44"/>
        </w:rPr>
        <w:t>年经济社会发展计划主要指标完成情况</w:t>
      </w: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83"/>
        <w:gridCol w:w="1124"/>
        <w:gridCol w:w="1636"/>
        <w:gridCol w:w="1636"/>
      </w:tblGrid>
      <w:tr w:rsidR="00B367E4" w:rsidRPr="00F677C1" w:rsidTr="004200D6">
        <w:trPr>
          <w:trHeight w:val="508"/>
          <w:tblHeader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F677C1">
              <w:rPr>
                <w:rFonts w:eastAsia="黑体" w:cs="Times New Roman"/>
                <w:sz w:val="24"/>
                <w:szCs w:val="24"/>
              </w:rPr>
              <w:t>主要指标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F677C1">
              <w:rPr>
                <w:rFonts w:eastAsia="黑体" w:cs="Times New Roman"/>
                <w:sz w:val="24"/>
                <w:szCs w:val="24"/>
              </w:rPr>
              <w:t>属性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F677C1">
              <w:rPr>
                <w:rFonts w:eastAsia="黑体" w:cs="Times New Roman"/>
                <w:sz w:val="24"/>
                <w:szCs w:val="24"/>
              </w:rPr>
              <w:t>2019</w:t>
            </w:r>
            <w:r w:rsidRPr="00F677C1">
              <w:rPr>
                <w:rFonts w:eastAsia="黑体" w:cs="Times New Roman"/>
                <w:sz w:val="24"/>
                <w:szCs w:val="24"/>
              </w:rPr>
              <w:t>年计划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F677C1">
              <w:rPr>
                <w:rFonts w:eastAsia="黑体" w:cs="Times New Roman"/>
                <w:sz w:val="24"/>
                <w:szCs w:val="24"/>
              </w:rPr>
              <w:t>2019</w:t>
            </w:r>
            <w:r w:rsidRPr="00F677C1">
              <w:rPr>
                <w:rFonts w:eastAsia="黑体" w:cs="Times New Roman"/>
                <w:sz w:val="24"/>
                <w:szCs w:val="24"/>
              </w:rPr>
              <w:t>年预计</w:t>
            </w:r>
            <w:r w:rsidRPr="00F677C1">
              <w:rPr>
                <w:rFonts w:eastAsia="黑体" w:cs="Times New Roman" w:hint="eastAsia"/>
                <w:sz w:val="24"/>
                <w:szCs w:val="24"/>
              </w:rPr>
              <w:t>完成情况</w:t>
            </w:r>
          </w:p>
        </w:tc>
      </w:tr>
      <w:tr w:rsidR="00B367E4" w:rsidRPr="00F677C1" w:rsidTr="004200D6">
        <w:trPr>
          <w:trHeight w:hRule="exact" w:val="56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一、地区生产总值增速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8%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 xml:space="preserve">8% </w:t>
            </w:r>
          </w:p>
        </w:tc>
      </w:tr>
      <w:tr w:rsidR="00B367E4" w:rsidRPr="00F677C1" w:rsidTr="004200D6">
        <w:trPr>
          <w:trHeight w:hRule="exact" w:val="56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二、规模以上工业增加值增速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8%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 xml:space="preserve">8.8% </w:t>
            </w:r>
          </w:p>
        </w:tc>
      </w:tr>
      <w:tr w:rsidR="00B367E4" w:rsidRPr="00F677C1" w:rsidTr="004200D6">
        <w:trPr>
          <w:trHeight w:hRule="exact" w:val="56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三、固定资产投资增速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 xml:space="preserve">10% </w:t>
            </w:r>
          </w:p>
        </w:tc>
      </w:tr>
      <w:tr w:rsidR="00B367E4" w:rsidRPr="00F677C1" w:rsidTr="004200D6">
        <w:trPr>
          <w:trHeight w:hRule="exact" w:val="56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四、地方一般公共预算收入增速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8%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8%</w:t>
            </w:r>
          </w:p>
        </w:tc>
      </w:tr>
      <w:tr w:rsidR="00B367E4" w:rsidRPr="00F677C1" w:rsidTr="004200D6">
        <w:trPr>
          <w:trHeight w:hRule="exact" w:val="56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五、社会消费品零售总额增速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10%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 xml:space="preserve">10% </w:t>
            </w:r>
          </w:p>
        </w:tc>
      </w:tr>
      <w:tr w:rsidR="00B367E4" w:rsidRPr="00F677C1" w:rsidTr="004200D6">
        <w:trPr>
          <w:trHeight w:hRule="exact" w:val="56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六、全体居民人均可支配收入增速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8%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8.8%</w:t>
            </w:r>
          </w:p>
        </w:tc>
      </w:tr>
      <w:tr w:rsidR="00B367E4" w:rsidRPr="00F677C1" w:rsidTr="004200D6">
        <w:trPr>
          <w:trHeight w:hRule="exact" w:val="56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七、单位地区生产总值能耗降幅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约束性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2%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2%</w:t>
            </w:r>
          </w:p>
        </w:tc>
      </w:tr>
      <w:tr w:rsidR="00B367E4" w:rsidRPr="00F677C1" w:rsidTr="004200D6">
        <w:trPr>
          <w:trHeight w:hRule="exact" w:val="77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八、化学需氧排放量减排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约束性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较上年削减</w:t>
            </w:r>
          </w:p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3500</w:t>
            </w:r>
            <w:r w:rsidRPr="00F677C1">
              <w:rPr>
                <w:rFonts w:cs="Times New Roman"/>
              </w:rPr>
              <w:t>吨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新增减排</w:t>
            </w:r>
          </w:p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16000</w:t>
            </w:r>
            <w:r w:rsidRPr="00F677C1">
              <w:rPr>
                <w:rFonts w:cs="Times New Roman"/>
              </w:rPr>
              <w:t>吨</w:t>
            </w:r>
          </w:p>
        </w:tc>
      </w:tr>
      <w:tr w:rsidR="00B367E4" w:rsidRPr="00F677C1" w:rsidTr="004200D6">
        <w:trPr>
          <w:trHeight w:hRule="exact" w:val="716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九、氨氮排放量减排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约束性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较上年削减</w:t>
            </w:r>
          </w:p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240</w:t>
            </w:r>
            <w:r w:rsidRPr="00F677C1">
              <w:rPr>
                <w:rFonts w:cs="Times New Roman"/>
              </w:rPr>
              <w:t>吨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新增减排</w:t>
            </w:r>
          </w:p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1000</w:t>
            </w:r>
            <w:r w:rsidRPr="00F677C1">
              <w:rPr>
                <w:rFonts w:cs="Times New Roman"/>
              </w:rPr>
              <w:t>吨</w:t>
            </w:r>
          </w:p>
        </w:tc>
      </w:tr>
      <w:tr w:rsidR="00B367E4" w:rsidRPr="00F677C1" w:rsidTr="004200D6">
        <w:trPr>
          <w:trHeight w:hRule="exact" w:val="710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十、二氧化硫排放量减排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约束性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较上年削减</w:t>
            </w:r>
            <w:r w:rsidRPr="00F677C1">
              <w:rPr>
                <w:rFonts w:cs="Times New Roman"/>
              </w:rPr>
              <w:t>185.4</w:t>
            </w:r>
            <w:r w:rsidRPr="00F677C1">
              <w:rPr>
                <w:rFonts w:cs="Times New Roman"/>
              </w:rPr>
              <w:t>吨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新增减排</w:t>
            </w:r>
          </w:p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 w:hint="eastAsia"/>
              </w:rPr>
              <w:t>2</w:t>
            </w:r>
            <w:r w:rsidRPr="00F677C1">
              <w:rPr>
                <w:rFonts w:cs="Times New Roman"/>
              </w:rPr>
              <w:t>72.38</w:t>
            </w:r>
            <w:r w:rsidRPr="00F677C1">
              <w:rPr>
                <w:rFonts w:cs="Times New Roman"/>
              </w:rPr>
              <w:t>吨</w:t>
            </w:r>
          </w:p>
        </w:tc>
      </w:tr>
      <w:tr w:rsidR="00B367E4" w:rsidRPr="00F677C1" w:rsidTr="004200D6">
        <w:trPr>
          <w:trHeight w:hRule="exact" w:val="708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十一、氮氧化物排放量减排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约束性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较上年削减</w:t>
            </w:r>
          </w:p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404.4</w:t>
            </w:r>
            <w:r w:rsidRPr="00F677C1">
              <w:rPr>
                <w:rFonts w:cs="Times New Roman"/>
              </w:rPr>
              <w:t>吨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新增减排</w:t>
            </w:r>
          </w:p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</w:rPr>
            </w:pPr>
            <w:r w:rsidRPr="00F677C1">
              <w:rPr>
                <w:rFonts w:cs="Times New Roman"/>
              </w:rPr>
              <w:t>639</w:t>
            </w:r>
            <w:r w:rsidRPr="00F677C1">
              <w:rPr>
                <w:rFonts w:cs="Times New Roman"/>
              </w:rPr>
              <w:t>吨</w:t>
            </w:r>
          </w:p>
        </w:tc>
      </w:tr>
      <w:tr w:rsidR="00B367E4" w:rsidRPr="00F677C1" w:rsidTr="004200D6">
        <w:trPr>
          <w:trHeight w:hRule="exact" w:val="56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十二、居民消费价格指数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103</w:t>
            </w:r>
            <w:r w:rsidRPr="00F677C1">
              <w:rPr>
                <w:rFonts w:cs="Times New Roman"/>
                <w:sz w:val="24"/>
                <w:szCs w:val="24"/>
              </w:rPr>
              <w:t>左右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102.9</w:t>
            </w:r>
          </w:p>
        </w:tc>
      </w:tr>
      <w:tr w:rsidR="00B367E4" w:rsidRPr="00F677C1" w:rsidTr="004200D6">
        <w:trPr>
          <w:trHeight w:hRule="exact" w:val="567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十三、城镇登记失业率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约束性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4%</w:t>
            </w:r>
            <w:r w:rsidRPr="00F677C1">
              <w:rPr>
                <w:rFonts w:cs="Times New Roman"/>
                <w:sz w:val="24"/>
                <w:szCs w:val="24"/>
              </w:rPr>
              <w:t>以内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3%</w:t>
            </w:r>
            <w:r w:rsidRPr="00F677C1">
              <w:rPr>
                <w:rFonts w:cs="Times New Roman" w:hint="eastAsia"/>
                <w:sz w:val="24"/>
                <w:szCs w:val="24"/>
              </w:rPr>
              <w:t>以内</w:t>
            </w:r>
          </w:p>
        </w:tc>
      </w:tr>
      <w:tr w:rsidR="00B367E4" w:rsidRPr="00F677C1" w:rsidTr="004200D6">
        <w:trPr>
          <w:trHeight w:val="78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十四、研究与试验发展经费支出占地区生产总值比重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2.8%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2.8%</w:t>
            </w:r>
          </w:p>
        </w:tc>
      </w:tr>
      <w:tr w:rsidR="00B367E4" w:rsidRPr="00F677C1" w:rsidTr="004200D6">
        <w:trPr>
          <w:trHeight w:val="508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十五、产业投资占固定资产投资比重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45%</w:t>
            </w:r>
            <w:r w:rsidRPr="00F677C1">
              <w:rPr>
                <w:rFonts w:cs="Times New Roman" w:hint="eastAsia"/>
                <w:sz w:val="24"/>
                <w:szCs w:val="24"/>
              </w:rPr>
              <w:t>以上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50.3%</w:t>
            </w:r>
          </w:p>
        </w:tc>
      </w:tr>
      <w:tr w:rsidR="00B367E4" w:rsidRPr="00F677C1" w:rsidTr="004200D6">
        <w:trPr>
          <w:trHeight w:val="78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十六、制造业（含高技术服务业）投资占固定资产投资比重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35%</w:t>
            </w:r>
            <w:r w:rsidRPr="00F677C1">
              <w:rPr>
                <w:rFonts w:cs="Times New Roman" w:hint="eastAsia"/>
                <w:sz w:val="24"/>
                <w:szCs w:val="24"/>
              </w:rPr>
              <w:t>以上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35.1%</w:t>
            </w:r>
          </w:p>
        </w:tc>
      </w:tr>
      <w:tr w:rsidR="00B367E4" w:rsidRPr="00F677C1" w:rsidTr="004200D6">
        <w:trPr>
          <w:trHeight w:val="78"/>
          <w:jc w:val="center"/>
        </w:trPr>
        <w:tc>
          <w:tcPr>
            <w:tcW w:w="4383" w:type="dxa"/>
            <w:vAlign w:val="center"/>
          </w:tcPr>
          <w:p w:rsidR="00B367E4" w:rsidRPr="00F677C1" w:rsidRDefault="00B367E4" w:rsidP="004200D6">
            <w:pPr>
              <w:spacing w:line="320" w:lineRule="exact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十七、税收占财政收入比重</w:t>
            </w:r>
          </w:p>
        </w:tc>
        <w:tc>
          <w:tcPr>
            <w:tcW w:w="1124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预期性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完成省下达目标</w:t>
            </w:r>
          </w:p>
        </w:tc>
        <w:tc>
          <w:tcPr>
            <w:tcW w:w="1636" w:type="dxa"/>
            <w:vAlign w:val="center"/>
          </w:tcPr>
          <w:p w:rsidR="00B367E4" w:rsidRPr="00F677C1" w:rsidRDefault="00B367E4" w:rsidP="004200D6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F677C1">
              <w:rPr>
                <w:rFonts w:cs="Times New Roman"/>
                <w:sz w:val="24"/>
                <w:szCs w:val="24"/>
              </w:rPr>
              <w:t>70.1%</w:t>
            </w:r>
          </w:p>
        </w:tc>
      </w:tr>
    </w:tbl>
    <w:p w:rsidR="00FB65F1" w:rsidRPr="00F677C1" w:rsidRDefault="00FB65F1"/>
    <w:sectPr w:rsidR="00FB65F1" w:rsidRPr="00F677C1" w:rsidSect="00FB6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184" w:rsidRDefault="00630184" w:rsidP="00B367E4">
      <w:r>
        <w:separator/>
      </w:r>
    </w:p>
  </w:endnote>
  <w:endnote w:type="continuationSeparator" w:id="0">
    <w:p w:rsidR="00630184" w:rsidRDefault="00630184" w:rsidP="00B36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184" w:rsidRDefault="00630184" w:rsidP="00B367E4">
      <w:r>
        <w:separator/>
      </w:r>
    </w:p>
  </w:footnote>
  <w:footnote w:type="continuationSeparator" w:id="0">
    <w:p w:rsidR="00630184" w:rsidRDefault="00630184" w:rsidP="00B36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7E4"/>
    <w:rsid w:val="002C1592"/>
    <w:rsid w:val="005915D5"/>
    <w:rsid w:val="006115D2"/>
    <w:rsid w:val="00630184"/>
    <w:rsid w:val="00B367E4"/>
    <w:rsid w:val="00F677C1"/>
    <w:rsid w:val="00FB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367E4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7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7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7E4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367E4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367E4"/>
    <w:rPr>
      <w:rFonts w:ascii="Times New Roman" w:eastAsia="宋体" w:hAnsi="Times New Roman" w:cs="Calibri"/>
      <w:szCs w:val="21"/>
    </w:rPr>
  </w:style>
  <w:style w:type="paragraph" w:styleId="2">
    <w:name w:val="Body Text First Indent 2"/>
    <w:basedOn w:val="a5"/>
    <w:link w:val="2Char"/>
    <w:uiPriority w:val="99"/>
    <w:semiHidden/>
    <w:unhideWhenUsed/>
    <w:rsid w:val="00B367E4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B36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WRGHO.COM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3</cp:revision>
  <dcterms:created xsi:type="dcterms:W3CDTF">2020-07-07T08:15:00Z</dcterms:created>
  <dcterms:modified xsi:type="dcterms:W3CDTF">2020-07-07T08:18:00Z</dcterms:modified>
</cp:coreProperties>
</file>